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45" w:rsidRDefault="00594545" w:rsidP="00477609">
      <w:pPr>
        <w:rPr>
          <w:rFonts w:ascii="Verdana" w:hAnsi="Verdana"/>
        </w:rPr>
      </w:pPr>
      <w:bookmarkStart w:id="0" w:name="_GoBack"/>
      <w:bookmarkEnd w:id="0"/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Pr="00D26876" w:rsidRDefault="00CF0B46" w:rsidP="00CF0B46">
      <w:pPr>
        <w:pBdr>
          <w:bottom w:val="single" w:sz="4" w:space="1" w:color="auto"/>
        </w:pBdr>
        <w:tabs>
          <w:tab w:val="center" w:pos="4680"/>
          <w:tab w:val="right" w:pos="9360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="00594545" w:rsidRPr="00D26876">
        <w:rPr>
          <w:rFonts w:ascii="Arial" w:hAnsi="Arial" w:cs="Arial"/>
          <w:b/>
          <w:sz w:val="26"/>
          <w:szCs w:val="26"/>
        </w:rPr>
        <w:t>Side Agreement MUBE – APS Bank</w:t>
      </w:r>
    </w:p>
    <w:p w:rsidR="00594545" w:rsidRPr="00D26876" w:rsidRDefault="00594545" w:rsidP="00B07DE2">
      <w:pPr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Collective Agreement 201</w:t>
      </w:r>
      <w:r w:rsidR="003676F2">
        <w:rPr>
          <w:rFonts w:ascii="Arial" w:hAnsi="Arial" w:cs="Arial"/>
          <w:b/>
          <w:sz w:val="26"/>
          <w:szCs w:val="26"/>
        </w:rPr>
        <w:t>7</w:t>
      </w:r>
      <w:r>
        <w:rPr>
          <w:rFonts w:ascii="Arial" w:hAnsi="Arial" w:cs="Arial"/>
          <w:b/>
          <w:sz w:val="26"/>
          <w:szCs w:val="26"/>
        </w:rPr>
        <w:t xml:space="preserve"> - 201</w:t>
      </w:r>
      <w:r w:rsidR="003676F2">
        <w:rPr>
          <w:rFonts w:ascii="Arial" w:hAnsi="Arial" w:cs="Arial"/>
          <w:b/>
          <w:sz w:val="26"/>
          <w:szCs w:val="26"/>
        </w:rPr>
        <w:t>9</w:t>
      </w: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CF0B46">
      <w:pPr>
        <w:jc w:val="center"/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Default="00594545" w:rsidP="00477609">
      <w:pPr>
        <w:rPr>
          <w:rFonts w:ascii="Verdana" w:hAnsi="Verdana"/>
        </w:rPr>
      </w:pPr>
    </w:p>
    <w:p w:rsidR="00594545" w:rsidRPr="00D26876" w:rsidRDefault="00594545" w:rsidP="00436142">
      <w:pPr>
        <w:rPr>
          <w:rFonts w:ascii="Arial" w:hAnsi="Arial" w:cs="Arial"/>
          <w:b/>
          <w:bCs/>
          <w:sz w:val="26"/>
          <w:szCs w:val="26"/>
        </w:rPr>
      </w:pPr>
      <w:r w:rsidRPr="00D26876">
        <w:rPr>
          <w:rFonts w:ascii="Arial" w:hAnsi="Arial" w:cs="Arial"/>
          <w:b/>
          <w:bCs/>
          <w:sz w:val="26"/>
          <w:szCs w:val="26"/>
        </w:rPr>
        <w:lastRenderedPageBreak/>
        <w:t>APS Bank Profit Sharing Scheme</w:t>
      </w:r>
    </w:p>
    <w:p w:rsidR="00594545" w:rsidRPr="00003C7C" w:rsidRDefault="00594545" w:rsidP="0043614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7E5315">
        <w:rPr>
          <w:rFonts w:ascii="Arial" w:hAnsi="Arial" w:cs="Arial"/>
          <w:sz w:val="22"/>
          <w:szCs w:val="22"/>
        </w:rPr>
        <w:t>As stipulated in Clause 33 of the Collective Agreement, a bonus will be paid based on the Bank’s performance</w:t>
      </w:r>
      <w:r w:rsidRPr="00CA6DE5">
        <w:rPr>
          <w:rFonts w:ascii="Arial" w:hAnsi="Arial" w:cs="Arial"/>
          <w:sz w:val="22"/>
          <w:szCs w:val="22"/>
        </w:rPr>
        <w:t>, as established by the following criteria:</w:t>
      </w:r>
    </w:p>
    <w:p w:rsidR="00594545" w:rsidRPr="00003C7C" w:rsidRDefault="00594545" w:rsidP="00CF0B46">
      <w:pPr>
        <w:pStyle w:val="NormalWeb"/>
        <w:numPr>
          <w:ilvl w:val="0"/>
          <w:numId w:val="7"/>
        </w:numPr>
        <w:ind w:left="540" w:hanging="540"/>
        <w:jc w:val="both"/>
        <w:rPr>
          <w:rFonts w:ascii="Arial" w:hAnsi="Arial" w:cs="Arial"/>
          <w:sz w:val="22"/>
          <w:szCs w:val="22"/>
        </w:rPr>
      </w:pPr>
      <w:r w:rsidRPr="00003C7C">
        <w:rPr>
          <w:rFonts w:ascii="Arial" w:hAnsi="Arial" w:cs="Arial"/>
          <w:sz w:val="22"/>
          <w:szCs w:val="22"/>
        </w:rPr>
        <w:t>This one-off bonus is paid over and above the salaries stipulated in Appendix C of the Collective Agreement;</w:t>
      </w:r>
    </w:p>
    <w:p w:rsidR="00594545" w:rsidRPr="00003C7C" w:rsidRDefault="00594545" w:rsidP="00CF0B46">
      <w:pPr>
        <w:pStyle w:val="NormalWeb"/>
        <w:numPr>
          <w:ilvl w:val="0"/>
          <w:numId w:val="7"/>
        </w:numPr>
        <w:ind w:left="540" w:hanging="540"/>
        <w:jc w:val="both"/>
        <w:rPr>
          <w:rFonts w:ascii="Arial" w:hAnsi="Arial" w:cs="Arial"/>
          <w:sz w:val="22"/>
          <w:szCs w:val="22"/>
        </w:rPr>
      </w:pPr>
      <w:r w:rsidRPr="00003C7C">
        <w:rPr>
          <w:rFonts w:ascii="Arial" w:hAnsi="Arial" w:cs="Arial"/>
          <w:sz w:val="22"/>
          <w:szCs w:val="22"/>
        </w:rPr>
        <w:t>The bonus will be calculated on the excess amount over a predetermined pre-tax profit target figure;</w:t>
      </w:r>
    </w:p>
    <w:p w:rsidR="003676F2" w:rsidRPr="007E5315" w:rsidRDefault="00BE051A" w:rsidP="00CF0B46">
      <w:pPr>
        <w:pStyle w:val="NormalWeb"/>
        <w:numPr>
          <w:ilvl w:val="0"/>
          <w:numId w:val="7"/>
        </w:numPr>
        <w:spacing w:before="0" w:beforeAutospacing="0" w:after="0" w:afterAutospacing="0"/>
        <w:ind w:left="540" w:hanging="540"/>
        <w:jc w:val="both"/>
        <w:rPr>
          <w:rFonts w:ascii="Arial" w:hAnsi="Arial" w:cs="Arial"/>
          <w:sz w:val="22"/>
          <w:szCs w:val="22"/>
        </w:rPr>
      </w:pPr>
      <w:r w:rsidRPr="00CF0B46">
        <w:rPr>
          <w:rFonts w:ascii="Arial" w:hAnsi="Arial" w:cs="Arial"/>
          <w:sz w:val="22"/>
          <w:szCs w:val="22"/>
        </w:rPr>
        <w:t xml:space="preserve">For the next three years the predetermined </w:t>
      </w:r>
      <w:r w:rsidR="00003C7C" w:rsidRPr="007E5315">
        <w:rPr>
          <w:rFonts w:ascii="Arial" w:hAnsi="Arial" w:cs="Arial"/>
          <w:sz w:val="22"/>
          <w:szCs w:val="22"/>
        </w:rPr>
        <w:t>pre-</w:t>
      </w:r>
      <w:r w:rsidRPr="00CF0B46">
        <w:rPr>
          <w:rFonts w:ascii="Arial" w:hAnsi="Arial" w:cs="Arial"/>
          <w:sz w:val="22"/>
          <w:szCs w:val="22"/>
        </w:rPr>
        <w:t xml:space="preserve">tax </w:t>
      </w:r>
      <w:r w:rsidR="00003C7C" w:rsidRPr="007E5315">
        <w:rPr>
          <w:rFonts w:ascii="Arial" w:hAnsi="Arial" w:cs="Arial"/>
          <w:sz w:val="22"/>
          <w:szCs w:val="22"/>
        </w:rPr>
        <w:t xml:space="preserve">profit figure </w:t>
      </w:r>
      <w:r w:rsidRPr="00CF0B46">
        <w:rPr>
          <w:rFonts w:ascii="Arial" w:hAnsi="Arial" w:cs="Arial"/>
          <w:sz w:val="22"/>
          <w:szCs w:val="22"/>
        </w:rPr>
        <w:t>will be based on a 10% of the Bank’s Own Funds at the beginning of the year under evaluation.</w:t>
      </w:r>
    </w:p>
    <w:p w:rsidR="00594545" w:rsidRPr="00003C7C" w:rsidRDefault="00594545" w:rsidP="00CF0B46">
      <w:pPr>
        <w:pStyle w:val="NormalWeb"/>
        <w:numPr>
          <w:ilvl w:val="0"/>
          <w:numId w:val="10"/>
        </w:numPr>
        <w:tabs>
          <w:tab w:val="clear" w:pos="1440"/>
        </w:tabs>
        <w:spacing w:before="0" w:beforeAutospacing="0" w:after="0" w:afterAutospacing="0"/>
        <w:ind w:left="540" w:hanging="540"/>
        <w:jc w:val="both"/>
        <w:rPr>
          <w:rFonts w:ascii="Arial" w:hAnsi="Arial" w:cs="Arial"/>
          <w:sz w:val="22"/>
          <w:szCs w:val="22"/>
        </w:rPr>
      </w:pPr>
      <w:r w:rsidRPr="00003C7C">
        <w:rPr>
          <w:rFonts w:ascii="Arial" w:hAnsi="Arial" w:cs="Arial"/>
          <w:sz w:val="22"/>
          <w:szCs w:val="22"/>
        </w:rPr>
        <w:t xml:space="preserve">The Bank will pay 10% of the excess amount over the predetermined </w:t>
      </w:r>
      <w:r w:rsidR="00003C7C" w:rsidRPr="00003C7C">
        <w:rPr>
          <w:rFonts w:ascii="Arial" w:hAnsi="Arial" w:cs="Arial"/>
          <w:sz w:val="22"/>
          <w:szCs w:val="22"/>
        </w:rPr>
        <w:t>B</w:t>
      </w:r>
      <w:r w:rsidR="003676F2" w:rsidRPr="00003C7C">
        <w:rPr>
          <w:rFonts w:ascii="Arial" w:hAnsi="Arial" w:cs="Arial"/>
          <w:sz w:val="22"/>
          <w:szCs w:val="22"/>
        </w:rPr>
        <w:t xml:space="preserve">enchmark </w:t>
      </w:r>
      <w:r w:rsidR="00003C7C" w:rsidRPr="00003C7C">
        <w:rPr>
          <w:rFonts w:ascii="Arial" w:hAnsi="Arial" w:cs="Arial"/>
          <w:sz w:val="22"/>
          <w:szCs w:val="22"/>
        </w:rPr>
        <w:t>P</w:t>
      </w:r>
      <w:r w:rsidR="003676F2" w:rsidRPr="00003C7C">
        <w:rPr>
          <w:rFonts w:ascii="Arial" w:hAnsi="Arial" w:cs="Arial"/>
          <w:sz w:val="22"/>
          <w:szCs w:val="22"/>
        </w:rPr>
        <w:t>rofit before tax</w:t>
      </w:r>
      <w:r w:rsidRPr="00003C7C">
        <w:rPr>
          <w:rFonts w:ascii="Arial" w:hAnsi="Arial" w:cs="Arial"/>
          <w:sz w:val="22"/>
          <w:szCs w:val="22"/>
        </w:rPr>
        <w:t>;</w:t>
      </w:r>
    </w:p>
    <w:p w:rsidR="009C7C1F" w:rsidRDefault="00594545" w:rsidP="00CF0B46">
      <w:pPr>
        <w:pStyle w:val="NormalWeb"/>
        <w:numPr>
          <w:ilvl w:val="0"/>
          <w:numId w:val="10"/>
        </w:numPr>
        <w:tabs>
          <w:tab w:val="clear" w:pos="1440"/>
        </w:tabs>
        <w:spacing w:before="0" w:beforeAutospacing="0" w:after="0" w:afterAutospacing="0"/>
        <w:ind w:left="540" w:hanging="540"/>
        <w:jc w:val="both"/>
        <w:rPr>
          <w:rFonts w:ascii="Arial" w:hAnsi="Arial" w:cs="Arial"/>
          <w:sz w:val="22"/>
          <w:szCs w:val="22"/>
        </w:rPr>
        <w:sectPr w:rsidR="009C7C1F" w:rsidSect="00954E53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03C7C">
        <w:rPr>
          <w:rFonts w:ascii="Arial" w:hAnsi="Arial" w:cs="Arial"/>
          <w:sz w:val="22"/>
          <w:szCs w:val="22"/>
        </w:rPr>
        <w:t>This amount will be distributed according to the attached framework</w:t>
      </w:r>
      <w:r w:rsidR="003676F2" w:rsidRPr="00003C7C">
        <w:rPr>
          <w:rFonts w:ascii="Arial" w:hAnsi="Arial" w:cs="Arial"/>
          <w:sz w:val="22"/>
          <w:szCs w:val="22"/>
        </w:rPr>
        <w:t xml:space="preserve">, subject to performance rating </w:t>
      </w:r>
      <w:r w:rsidRPr="00003C7C">
        <w:rPr>
          <w:rFonts w:ascii="Arial" w:hAnsi="Arial" w:cs="Arial"/>
          <w:sz w:val="22"/>
          <w:szCs w:val="22"/>
        </w:rPr>
        <w:t xml:space="preserve">and </w:t>
      </w:r>
      <w:r w:rsidR="007E5315">
        <w:rPr>
          <w:rFonts w:ascii="Arial" w:hAnsi="Arial" w:cs="Arial"/>
          <w:sz w:val="22"/>
          <w:szCs w:val="22"/>
        </w:rPr>
        <w:t xml:space="preserve">the </w:t>
      </w:r>
      <w:r w:rsidRPr="007E5315">
        <w:rPr>
          <w:rFonts w:ascii="Arial" w:hAnsi="Arial" w:cs="Arial"/>
          <w:sz w:val="22"/>
          <w:szCs w:val="22"/>
        </w:rPr>
        <w:t>established rules.</w:t>
      </w:r>
    </w:p>
    <w:p w:rsidR="00594545" w:rsidRPr="000855BE" w:rsidRDefault="00594545" w:rsidP="00436142">
      <w:pPr>
        <w:rPr>
          <w:rFonts w:ascii="Arial" w:hAnsi="Arial" w:cs="Arial"/>
          <w:b/>
          <w:u w:val="single"/>
        </w:rPr>
      </w:pPr>
      <w:r w:rsidRPr="000855BE">
        <w:rPr>
          <w:rFonts w:ascii="Arial" w:hAnsi="Arial" w:cs="Arial"/>
          <w:b/>
          <w:u w:val="single"/>
        </w:rPr>
        <w:lastRenderedPageBreak/>
        <w:t xml:space="preserve">A framework of the Profit Sharing Scheme </w:t>
      </w:r>
    </w:p>
    <w:p w:rsidR="00594545" w:rsidRPr="000855BE" w:rsidRDefault="00594545" w:rsidP="00436142">
      <w:pPr>
        <w:rPr>
          <w:rFonts w:ascii="Arial" w:hAnsi="Arial" w:cs="Arial"/>
        </w:rPr>
      </w:pPr>
    </w:p>
    <w:p w:rsidR="00594545" w:rsidRPr="000855BE" w:rsidRDefault="00594545" w:rsidP="00E724CD">
      <w:pPr>
        <w:rPr>
          <w:rFonts w:ascii="Arial" w:hAnsi="Arial" w:cs="Arial"/>
        </w:rPr>
      </w:pPr>
      <w:r w:rsidRPr="000855BE">
        <w:rPr>
          <w:rFonts w:ascii="Arial" w:hAnsi="Arial" w:cs="Arial"/>
        </w:rPr>
        <w:t>The Bonus will be calculated and distributed as follows:</w:t>
      </w:r>
    </w:p>
    <w:p w:rsidR="00594545" w:rsidRPr="000855BE" w:rsidRDefault="00594545" w:rsidP="00436142">
      <w:pPr>
        <w:rPr>
          <w:rFonts w:ascii="Arial" w:hAnsi="Arial" w:cs="Arial"/>
        </w:rPr>
      </w:pPr>
    </w:p>
    <w:p w:rsidR="00594545" w:rsidRPr="000855BE" w:rsidRDefault="00594545" w:rsidP="00436142">
      <w:pPr>
        <w:rPr>
          <w:rFonts w:ascii="Arial" w:hAnsi="Arial" w:cs="Arial"/>
        </w:rPr>
      </w:pPr>
    </w:p>
    <w:p w:rsidR="00594545" w:rsidRDefault="00594545" w:rsidP="00436142">
      <w:pPr>
        <w:rPr>
          <w:rFonts w:ascii="Arial" w:hAnsi="Arial" w:cs="Arial"/>
          <w:b/>
          <w:u w:val="single"/>
        </w:rPr>
      </w:pPr>
      <w:r w:rsidRPr="000855BE">
        <w:rPr>
          <w:rFonts w:ascii="Arial" w:hAnsi="Arial" w:cs="Arial"/>
          <w:b/>
          <w:u w:val="single"/>
        </w:rPr>
        <w:t xml:space="preserve">BONUS </w:t>
      </w:r>
      <w:r w:rsidRPr="000855BE">
        <w:rPr>
          <w:rFonts w:ascii="Arial" w:hAnsi="Arial" w:cs="Arial"/>
          <w:b/>
          <w:u w:val="single"/>
        </w:rPr>
        <w:tab/>
        <w:t>Z amount</w:t>
      </w:r>
    </w:p>
    <w:p w:rsidR="00594545" w:rsidRPr="000855BE" w:rsidRDefault="00594545" w:rsidP="00436142">
      <w:pPr>
        <w:rPr>
          <w:rFonts w:ascii="Arial" w:hAnsi="Arial" w:cs="Arial"/>
          <w:b/>
          <w:u w:val="single"/>
        </w:rPr>
      </w:pPr>
    </w:p>
    <w:p w:rsidR="00594545" w:rsidRDefault="00594545" w:rsidP="00436142">
      <w:pPr>
        <w:ind w:left="2160" w:firstLine="720"/>
        <w:rPr>
          <w:rFonts w:ascii="Arial" w:hAnsi="Arial" w:cs="Arial"/>
        </w:rPr>
      </w:pPr>
    </w:p>
    <w:p w:rsidR="00594545" w:rsidRDefault="00594545" w:rsidP="0043614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1"/>
        <w:gridCol w:w="1401"/>
        <w:gridCol w:w="1183"/>
        <w:gridCol w:w="1840"/>
        <w:gridCol w:w="2757"/>
        <w:gridCol w:w="3518"/>
      </w:tblGrid>
      <w:tr w:rsidR="00594545" w:rsidTr="002E5CBF">
        <w:trPr>
          <w:trHeight w:val="510"/>
        </w:trPr>
        <w:tc>
          <w:tcPr>
            <w:tcW w:w="1809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83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35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977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827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594545" w:rsidTr="002E5CBF">
        <w:tc>
          <w:tcPr>
            <w:tcW w:w="1809" w:type="dxa"/>
            <w:vAlign w:val="center"/>
          </w:tcPr>
          <w:p w:rsidR="00594545" w:rsidRPr="002E5CBF" w:rsidRDefault="00594545" w:rsidP="005423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Grades</w:t>
            </w:r>
            <w:r w:rsidR="007E5315">
              <w:rPr>
                <w:rFonts w:ascii="Arial" w:hAnsi="Arial" w:cs="Arial"/>
                <w:b/>
                <w:bCs/>
                <w:sz w:val="20"/>
                <w:szCs w:val="20"/>
              </w:rPr>
              <w:t>/Levels</w:t>
            </w:r>
          </w:p>
        </w:tc>
        <w:tc>
          <w:tcPr>
            <w:tcW w:w="1418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No. of Employees</w:t>
            </w:r>
          </w:p>
        </w:tc>
        <w:tc>
          <w:tcPr>
            <w:tcW w:w="1183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Weighting</w:t>
            </w:r>
          </w:p>
        </w:tc>
        <w:tc>
          <w:tcPr>
            <w:tcW w:w="1935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Weighted Average</w:t>
            </w:r>
          </w:p>
        </w:tc>
        <w:tc>
          <w:tcPr>
            <w:tcW w:w="2977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Total Bonus per Category</w:t>
            </w:r>
          </w:p>
        </w:tc>
        <w:tc>
          <w:tcPr>
            <w:tcW w:w="3827" w:type="dxa"/>
            <w:vAlign w:val="center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Bonus per Employee</w:t>
            </w:r>
          </w:p>
        </w:tc>
      </w:tr>
      <w:tr w:rsidR="00594545" w:rsidTr="002E5CBF">
        <w:trPr>
          <w:trHeight w:val="340"/>
        </w:trPr>
        <w:tc>
          <w:tcPr>
            <w:tcW w:w="1809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Manager</w:t>
            </w:r>
            <w:r w:rsidR="007E5315">
              <w:rPr>
                <w:rFonts w:ascii="Arial" w:hAnsi="Arial" w:cs="Arial"/>
                <w:b/>
                <w:bCs/>
                <w:sz w:val="20"/>
                <w:szCs w:val="20"/>
              </w:rPr>
              <w:t>s/Managerial Category and Specialist Positions</w:t>
            </w:r>
          </w:p>
        </w:tc>
        <w:tc>
          <w:tcPr>
            <w:tcW w:w="1418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1.54</w:t>
            </w:r>
          </w:p>
        </w:tc>
        <w:tc>
          <w:tcPr>
            <w:tcW w:w="1935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A * B</w:t>
            </w:r>
          </w:p>
        </w:tc>
        <w:tc>
          <w:tcPr>
            <w:tcW w:w="2977" w:type="dxa"/>
            <w:vMerge w:val="restart"/>
          </w:tcPr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  <w:u w:val="single"/>
              </w:rPr>
              <w:t>C * (Total Amount of Bonus)</w:t>
            </w:r>
          </w:p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 xml:space="preserve">               Total of C</w:t>
            </w:r>
          </w:p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vAlign w:val="bottom"/>
          </w:tcPr>
          <w:p w:rsidR="00594545" w:rsidRPr="002E5CBF" w:rsidRDefault="00594545" w:rsidP="00DB71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Distribute according to Table C below</w:t>
            </w:r>
          </w:p>
        </w:tc>
      </w:tr>
      <w:tr w:rsidR="00594545" w:rsidTr="002E5CBF">
        <w:trPr>
          <w:trHeight w:val="340"/>
        </w:trPr>
        <w:tc>
          <w:tcPr>
            <w:tcW w:w="1809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Supervisors</w:t>
            </w:r>
            <w:r w:rsidR="007E5315">
              <w:rPr>
                <w:rFonts w:ascii="Arial" w:hAnsi="Arial" w:cs="Arial"/>
                <w:b/>
                <w:bCs/>
                <w:sz w:val="20"/>
                <w:szCs w:val="20"/>
              </w:rPr>
              <w:t>/Middle Management and Specialist Positions</w:t>
            </w:r>
          </w:p>
        </w:tc>
        <w:tc>
          <w:tcPr>
            <w:tcW w:w="1418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1.11</w:t>
            </w:r>
          </w:p>
        </w:tc>
        <w:tc>
          <w:tcPr>
            <w:tcW w:w="1935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A * B</w:t>
            </w:r>
          </w:p>
        </w:tc>
        <w:tc>
          <w:tcPr>
            <w:tcW w:w="2977" w:type="dxa"/>
            <w:vMerge/>
          </w:tcPr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D ÷ A</w:t>
            </w:r>
          </w:p>
        </w:tc>
      </w:tr>
      <w:tr w:rsidR="00594545" w:rsidTr="002E5CBF">
        <w:trPr>
          <w:trHeight w:val="340"/>
        </w:trPr>
        <w:tc>
          <w:tcPr>
            <w:tcW w:w="1809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Clerks</w:t>
            </w:r>
            <w:r w:rsidR="007E5315">
              <w:rPr>
                <w:rFonts w:ascii="Arial" w:hAnsi="Arial" w:cs="Arial"/>
                <w:b/>
                <w:bCs/>
                <w:sz w:val="20"/>
                <w:szCs w:val="20"/>
              </w:rPr>
              <w:t>/Technical and Clerical Positions</w:t>
            </w:r>
          </w:p>
        </w:tc>
        <w:tc>
          <w:tcPr>
            <w:tcW w:w="1418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0.86</w:t>
            </w:r>
          </w:p>
        </w:tc>
        <w:tc>
          <w:tcPr>
            <w:tcW w:w="1935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A * B</w:t>
            </w:r>
          </w:p>
        </w:tc>
        <w:tc>
          <w:tcPr>
            <w:tcW w:w="2977" w:type="dxa"/>
            <w:vMerge/>
          </w:tcPr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D ÷ A</w:t>
            </w:r>
          </w:p>
        </w:tc>
      </w:tr>
      <w:tr w:rsidR="00594545" w:rsidTr="002E5CBF">
        <w:trPr>
          <w:trHeight w:val="340"/>
        </w:trPr>
        <w:tc>
          <w:tcPr>
            <w:tcW w:w="1809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/>
                <w:bCs/>
                <w:sz w:val="20"/>
                <w:szCs w:val="20"/>
              </w:rPr>
              <w:t>Non-Clerical</w:t>
            </w:r>
            <w:r w:rsidR="007E5315">
              <w:rPr>
                <w:rFonts w:ascii="Arial" w:hAnsi="Arial" w:cs="Arial"/>
                <w:b/>
                <w:bCs/>
                <w:sz w:val="20"/>
                <w:szCs w:val="20"/>
              </w:rPr>
              <w:t>/Messenger and Tradesman Positions</w:t>
            </w:r>
          </w:p>
        </w:tc>
        <w:tc>
          <w:tcPr>
            <w:tcW w:w="1418" w:type="dxa"/>
            <w:vAlign w:val="bottom"/>
          </w:tcPr>
          <w:p w:rsidR="00594545" w:rsidRPr="002E5CBF" w:rsidRDefault="00594545" w:rsidP="008436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0.49</w:t>
            </w:r>
          </w:p>
        </w:tc>
        <w:tc>
          <w:tcPr>
            <w:tcW w:w="1935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A * B</w:t>
            </w:r>
          </w:p>
        </w:tc>
        <w:tc>
          <w:tcPr>
            <w:tcW w:w="2977" w:type="dxa"/>
            <w:vMerge/>
          </w:tcPr>
          <w:p w:rsidR="00594545" w:rsidRPr="002E5CBF" w:rsidRDefault="00594545" w:rsidP="0043614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bottom"/>
          </w:tcPr>
          <w:p w:rsidR="00594545" w:rsidRPr="002E5CBF" w:rsidRDefault="00594545" w:rsidP="002E5C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E5CBF">
              <w:rPr>
                <w:rFonts w:ascii="Arial" w:hAnsi="Arial" w:cs="Arial"/>
                <w:bCs/>
                <w:sz w:val="20"/>
                <w:szCs w:val="20"/>
              </w:rPr>
              <w:t>D ÷ A</w:t>
            </w:r>
          </w:p>
        </w:tc>
      </w:tr>
    </w:tbl>
    <w:p w:rsidR="00594545" w:rsidRDefault="00594545" w:rsidP="00436142">
      <w:pPr>
        <w:rPr>
          <w:rFonts w:ascii="Arial" w:hAnsi="Arial" w:cs="Arial"/>
          <w:b/>
          <w:bCs/>
        </w:rPr>
      </w:pPr>
    </w:p>
    <w:p w:rsidR="00594545" w:rsidRDefault="00594545" w:rsidP="001800B8">
      <w:pPr>
        <w:rPr>
          <w:rFonts w:ascii="Arial" w:hAnsi="Arial" w:cs="Arial"/>
          <w:b/>
        </w:rPr>
      </w:pPr>
    </w:p>
    <w:p w:rsidR="00594545" w:rsidRPr="00D44767" w:rsidRDefault="00594545" w:rsidP="00D44767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Pr="00D44767">
        <w:rPr>
          <w:rFonts w:ascii="Arial" w:hAnsi="Arial" w:cs="Arial"/>
          <w:i/>
        </w:rPr>
        <w:t>he Profit Sharing Bonus subject to performance grade</w:t>
      </w:r>
      <w:r w:rsidR="00407C28">
        <w:rPr>
          <w:rFonts w:ascii="Arial" w:hAnsi="Arial" w:cs="Arial"/>
          <w:i/>
        </w:rPr>
        <w:t xml:space="preserve"> will be distributed</w:t>
      </w:r>
      <w:r w:rsidRPr="00D44767">
        <w:rPr>
          <w:rFonts w:ascii="Arial" w:hAnsi="Arial" w:cs="Arial"/>
          <w:i/>
        </w:rPr>
        <w:t xml:space="preserve"> as </w:t>
      </w:r>
      <w:r>
        <w:rPr>
          <w:rFonts w:ascii="Arial" w:hAnsi="Arial" w:cs="Arial"/>
          <w:i/>
        </w:rPr>
        <w:t xml:space="preserve">shown in Table </w:t>
      </w:r>
      <w:r w:rsidR="003676F2">
        <w:rPr>
          <w:rFonts w:ascii="Arial" w:hAnsi="Arial" w:cs="Arial"/>
          <w:i/>
        </w:rPr>
        <w:t>B</w:t>
      </w:r>
      <w:r w:rsidRPr="00D44767">
        <w:rPr>
          <w:rFonts w:ascii="Arial" w:hAnsi="Arial" w:cs="Arial"/>
          <w:i/>
        </w:rPr>
        <w:t>:</w:t>
      </w:r>
    </w:p>
    <w:p w:rsidR="00594545" w:rsidRDefault="00594545" w:rsidP="00CF6390">
      <w:pPr>
        <w:rPr>
          <w:rFonts w:ascii="Arial" w:hAnsi="Arial" w:cs="Arial"/>
        </w:rPr>
      </w:pPr>
    </w:p>
    <w:p w:rsidR="00594545" w:rsidRPr="00E724CD" w:rsidRDefault="00594545" w:rsidP="00244429">
      <w:pPr>
        <w:rPr>
          <w:rFonts w:ascii="Arial" w:hAnsi="Arial" w:cs="Arial"/>
          <w:b/>
        </w:rPr>
      </w:pPr>
      <w:r w:rsidRPr="00E724CD">
        <w:rPr>
          <w:rFonts w:ascii="Arial" w:hAnsi="Arial" w:cs="Arial"/>
          <w:b/>
        </w:rPr>
        <w:t xml:space="preserve">Table </w:t>
      </w:r>
      <w:r w:rsidR="003676F2">
        <w:rPr>
          <w:rFonts w:ascii="Arial" w:hAnsi="Arial" w:cs="Arial"/>
          <w:b/>
        </w:rPr>
        <w:t>B</w:t>
      </w:r>
    </w:p>
    <w:tbl>
      <w:tblPr>
        <w:tblpPr w:leftFromText="180" w:rightFromText="180" w:vertAnchor="text" w:horzAnchor="margin" w:tblpY="76"/>
        <w:tblW w:w="78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7"/>
        <w:gridCol w:w="2693"/>
        <w:gridCol w:w="2127"/>
      </w:tblGrid>
      <w:tr w:rsidR="00594545" w:rsidRPr="00CF6390" w:rsidTr="00244429">
        <w:trPr>
          <w:trHeight w:val="480"/>
          <w:tblCellSpacing w:w="0" w:type="dxa"/>
        </w:trPr>
        <w:tc>
          <w:tcPr>
            <w:tcW w:w="2987" w:type="dxa"/>
            <w:tcBorders>
              <w:top w:val="nil"/>
              <w:left w:val="nil"/>
            </w:tcBorders>
            <w:vAlign w:val="bottom"/>
          </w:tcPr>
          <w:p w:rsidR="00594545" w:rsidRPr="00CF6390" w:rsidRDefault="00594545" w:rsidP="00244429">
            <w:pPr>
              <w:rPr>
                <w:rFonts w:ascii="Arial" w:hAnsi="Arial" w:cs="Arial"/>
                <w:b/>
                <w:lang w:val="en-GB"/>
              </w:rPr>
            </w:pPr>
            <w:r w:rsidRPr="00CF6390">
              <w:rPr>
                <w:rFonts w:ascii="Arial" w:hAnsi="Arial" w:cs="Arial"/>
                <w:b/>
                <w:lang w:val="en-GB"/>
              </w:rPr>
              <w:t>Performance Grade</w:t>
            </w: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F6390">
              <w:rPr>
                <w:rFonts w:ascii="Arial" w:hAnsi="Arial" w:cs="Arial"/>
                <w:b/>
                <w:bCs/>
                <w:lang w:val="en-GB"/>
              </w:rPr>
              <w:t>Number of employees</w:t>
            </w:r>
          </w:p>
        </w:tc>
        <w:tc>
          <w:tcPr>
            <w:tcW w:w="2127" w:type="dxa"/>
            <w:tcBorders>
              <w:top w:val="nil"/>
              <w:right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F6390">
              <w:rPr>
                <w:rFonts w:ascii="Arial" w:hAnsi="Arial" w:cs="Arial"/>
                <w:b/>
                <w:bCs/>
                <w:lang w:val="en-GB"/>
              </w:rPr>
              <w:t>Weighting</w:t>
            </w:r>
          </w:p>
        </w:tc>
      </w:tr>
      <w:tr w:rsidR="00594545" w:rsidRPr="00CF6390" w:rsidTr="00244429">
        <w:trPr>
          <w:trHeight w:val="360"/>
          <w:tblCellSpacing w:w="0" w:type="dxa"/>
        </w:trPr>
        <w:tc>
          <w:tcPr>
            <w:tcW w:w="2987" w:type="dxa"/>
            <w:tcBorders>
              <w:left w:val="nil"/>
            </w:tcBorders>
            <w:vAlign w:val="bottom"/>
          </w:tcPr>
          <w:p w:rsidR="00594545" w:rsidRPr="00CF6390" w:rsidRDefault="00594545" w:rsidP="00244429">
            <w:pPr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Outstanding</w:t>
            </w:r>
          </w:p>
        </w:tc>
        <w:tc>
          <w:tcPr>
            <w:tcW w:w="2693" w:type="dxa"/>
            <w:vAlign w:val="bottom"/>
          </w:tcPr>
          <w:p w:rsidR="00594545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</w:p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 amount</w:t>
            </w:r>
          </w:p>
        </w:tc>
        <w:tc>
          <w:tcPr>
            <w:tcW w:w="2127" w:type="dxa"/>
            <w:tcBorders>
              <w:right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1.5</w:t>
            </w:r>
          </w:p>
        </w:tc>
      </w:tr>
      <w:tr w:rsidR="00594545" w:rsidRPr="00CF6390" w:rsidTr="00244429">
        <w:trPr>
          <w:trHeight w:val="285"/>
          <w:tblCellSpacing w:w="0" w:type="dxa"/>
        </w:trPr>
        <w:tc>
          <w:tcPr>
            <w:tcW w:w="2987" w:type="dxa"/>
            <w:tcBorders>
              <w:left w:val="nil"/>
            </w:tcBorders>
            <w:vAlign w:val="bottom"/>
          </w:tcPr>
          <w:p w:rsidR="00594545" w:rsidRPr="00CF6390" w:rsidRDefault="00594545" w:rsidP="00244429">
            <w:pPr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Very Good</w:t>
            </w:r>
          </w:p>
        </w:tc>
        <w:tc>
          <w:tcPr>
            <w:tcW w:w="2693" w:type="dxa"/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 amount</w:t>
            </w:r>
          </w:p>
        </w:tc>
        <w:tc>
          <w:tcPr>
            <w:tcW w:w="2127" w:type="dxa"/>
            <w:tcBorders>
              <w:right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1.0</w:t>
            </w:r>
          </w:p>
        </w:tc>
      </w:tr>
      <w:tr w:rsidR="00594545" w:rsidRPr="00CF6390" w:rsidTr="00244429">
        <w:trPr>
          <w:trHeight w:val="285"/>
          <w:tblCellSpacing w:w="0" w:type="dxa"/>
        </w:trPr>
        <w:tc>
          <w:tcPr>
            <w:tcW w:w="2987" w:type="dxa"/>
            <w:tcBorders>
              <w:left w:val="nil"/>
            </w:tcBorders>
            <w:vAlign w:val="bottom"/>
          </w:tcPr>
          <w:p w:rsidR="00594545" w:rsidRPr="00CF6390" w:rsidRDefault="00594545" w:rsidP="00244429">
            <w:pPr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Good</w:t>
            </w:r>
          </w:p>
        </w:tc>
        <w:tc>
          <w:tcPr>
            <w:tcW w:w="2693" w:type="dxa"/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 amount</w:t>
            </w:r>
          </w:p>
        </w:tc>
        <w:tc>
          <w:tcPr>
            <w:tcW w:w="2127" w:type="dxa"/>
            <w:tcBorders>
              <w:right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0.7</w:t>
            </w:r>
          </w:p>
        </w:tc>
      </w:tr>
      <w:tr w:rsidR="00594545" w:rsidRPr="00CF6390" w:rsidTr="00244429">
        <w:trPr>
          <w:trHeight w:val="285"/>
          <w:tblCellSpacing w:w="0" w:type="dxa"/>
        </w:trPr>
        <w:tc>
          <w:tcPr>
            <w:tcW w:w="2987" w:type="dxa"/>
            <w:tcBorders>
              <w:left w:val="nil"/>
            </w:tcBorders>
            <w:vAlign w:val="bottom"/>
          </w:tcPr>
          <w:p w:rsidR="00594545" w:rsidRPr="002D1F66" w:rsidRDefault="00594545" w:rsidP="00244429">
            <w:pPr>
              <w:rPr>
                <w:rFonts w:ascii="Arial" w:hAnsi="Arial" w:cs="Arial"/>
                <w:lang w:val="en-GB"/>
              </w:rPr>
            </w:pPr>
            <w:r w:rsidRPr="002D1F66">
              <w:rPr>
                <w:rFonts w:ascii="Arial" w:hAnsi="Arial" w:cs="Arial"/>
                <w:bCs/>
                <w:lang w:val="en-GB"/>
              </w:rPr>
              <w:lastRenderedPageBreak/>
              <w:t>Needs Improvement</w:t>
            </w:r>
          </w:p>
        </w:tc>
        <w:tc>
          <w:tcPr>
            <w:tcW w:w="2693" w:type="dxa"/>
            <w:vAlign w:val="bottom"/>
          </w:tcPr>
          <w:p w:rsidR="00594545" w:rsidRPr="002D1F66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 w:rsidRPr="002D1F66">
              <w:rPr>
                <w:rFonts w:ascii="Arial" w:hAnsi="Arial" w:cs="Arial"/>
                <w:lang w:val="en-GB"/>
              </w:rPr>
              <w:t>x amount</w:t>
            </w:r>
          </w:p>
        </w:tc>
        <w:tc>
          <w:tcPr>
            <w:tcW w:w="2127" w:type="dxa"/>
            <w:tcBorders>
              <w:right w:val="nil"/>
            </w:tcBorders>
            <w:vAlign w:val="bottom"/>
          </w:tcPr>
          <w:p w:rsidR="00594545" w:rsidRPr="002D1F66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 w:rsidRPr="002D1F66">
              <w:rPr>
                <w:rFonts w:ascii="Arial" w:hAnsi="Arial" w:cs="Arial"/>
                <w:bCs/>
                <w:lang w:val="en-GB"/>
              </w:rPr>
              <w:t>0.2</w:t>
            </w:r>
          </w:p>
        </w:tc>
      </w:tr>
      <w:tr w:rsidR="00594545" w:rsidRPr="00CF6390" w:rsidTr="00244429">
        <w:trPr>
          <w:trHeight w:val="285"/>
          <w:tblCellSpacing w:w="0" w:type="dxa"/>
        </w:trPr>
        <w:tc>
          <w:tcPr>
            <w:tcW w:w="2987" w:type="dxa"/>
            <w:tcBorders>
              <w:left w:val="nil"/>
            </w:tcBorders>
            <w:vAlign w:val="bottom"/>
          </w:tcPr>
          <w:p w:rsidR="00594545" w:rsidRPr="00CF6390" w:rsidRDefault="00594545" w:rsidP="00244429">
            <w:pPr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Poor Performance</w:t>
            </w:r>
          </w:p>
        </w:tc>
        <w:tc>
          <w:tcPr>
            <w:tcW w:w="2693" w:type="dxa"/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 amount</w:t>
            </w:r>
          </w:p>
        </w:tc>
        <w:tc>
          <w:tcPr>
            <w:tcW w:w="2127" w:type="dxa"/>
            <w:tcBorders>
              <w:right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lang w:val="en-GB"/>
              </w:rPr>
            </w:pPr>
            <w:r w:rsidRPr="00CF6390">
              <w:rPr>
                <w:rFonts w:ascii="Arial" w:hAnsi="Arial" w:cs="Arial"/>
                <w:bCs/>
                <w:lang w:val="en-GB"/>
              </w:rPr>
              <w:t>0.0</w:t>
            </w:r>
          </w:p>
        </w:tc>
      </w:tr>
      <w:tr w:rsidR="00594545" w:rsidRPr="00CF6390" w:rsidTr="00244429">
        <w:trPr>
          <w:trHeight w:val="285"/>
          <w:tblCellSpacing w:w="0" w:type="dxa"/>
        </w:trPr>
        <w:tc>
          <w:tcPr>
            <w:tcW w:w="2987" w:type="dxa"/>
            <w:tcBorders>
              <w:left w:val="nil"/>
              <w:bottom w:val="nil"/>
            </w:tcBorders>
            <w:vAlign w:val="bottom"/>
          </w:tcPr>
          <w:p w:rsidR="00594545" w:rsidRPr="00CF6390" w:rsidRDefault="00594545" w:rsidP="00244429">
            <w:pPr>
              <w:rPr>
                <w:rFonts w:ascii="Arial" w:hAnsi="Arial" w:cs="Arial"/>
                <w:b/>
                <w:lang w:val="en-GB"/>
              </w:rPr>
            </w:pPr>
            <w:r w:rsidRPr="00CF6390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F6390">
              <w:rPr>
                <w:rFonts w:ascii="Arial" w:hAnsi="Arial" w:cs="Arial"/>
                <w:b/>
                <w:lang w:val="en-GB"/>
              </w:rPr>
              <w:t>x amount</w:t>
            </w:r>
          </w:p>
        </w:tc>
        <w:tc>
          <w:tcPr>
            <w:tcW w:w="2127" w:type="dxa"/>
            <w:tcBorders>
              <w:bottom w:val="nil"/>
              <w:right w:val="nil"/>
            </w:tcBorders>
            <w:vAlign w:val="bottom"/>
          </w:tcPr>
          <w:p w:rsidR="00594545" w:rsidRPr="00CF6390" w:rsidRDefault="00594545" w:rsidP="00244429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CF6390">
              <w:rPr>
                <w:rFonts w:ascii="Arial" w:hAnsi="Arial" w:cs="Arial"/>
                <w:b/>
                <w:bCs/>
                <w:lang w:val="en-GB"/>
              </w:rPr>
              <w:t>3.4</w:t>
            </w:r>
          </w:p>
        </w:tc>
      </w:tr>
    </w:tbl>
    <w:p w:rsidR="00594545" w:rsidRDefault="00594545" w:rsidP="00CF6390">
      <w:pPr>
        <w:rPr>
          <w:rFonts w:ascii="Arial" w:hAnsi="Arial" w:cs="Arial"/>
        </w:rPr>
      </w:pPr>
    </w:p>
    <w:p w:rsidR="00594545" w:rsidRDefault="00594545" w:rsidP="00CF6390">
      <w:pPr>
        <w:rPr>
          <w:rFonts w:ascii="Arial" w:hAnsi="Arial" w:cs="Arial"/>
        </w:rPr>
      </w:pPr>
    </w:p>
    <w:p w:rsidR="00594545" w:rsidRDefault="00594545" w:rsidP="00CF6390">
      <w:pPr>
        <w:rPr>
          <w:rFonts w:ascii="Arial" w:hAnsi="Arial" w:cs="Arial"/>
        </w:rPr>
      </w:pPr>
    </w:p>
    <w:p w:rsidR="00594545" w:rsidRDefault="00594545" w:rsidP="00CF6390">
      <w:pPr>
        <w:rPr>
          <w:rFonts w:ascii="Arial" w:hAnsi="Arial" w:cs="Arial"/>
        </w:rPr>
      </w:pPr>
    </w:p>
    <w:p w:rsidR="00594545" w:rsidRPr="00CF6390" w:rsidRDefault="00594545" w:rsidP="00CF6390">
      <w:pPr>
        <w:rPr>
          <w:rFonts w:ascii="Arial" w:hAnsi="Arial" w:cs="Arial"/>
        </w:rPr>
      </w:pPr>
    </w:p>
    <w:p w:rsidR="00594545" w:rsidRDefault="00594545" w:rsidP="001800B8">
      <w:pPr>
        <w:rPr>
          <w:rFonts w:ascii="Arial" w:hAnsi="Arial" w:cs="Arial"/>
          <w:b/>
        </w:rPr>
      </w:pPr>
    </w:p>
    <w:p w:rsidR="00594545" w:rsidRDefault="00594545" w:rsidP="00CF0B46">
      <w:pPr>
        <w:jc w:val="both"/>
        <w:rPr>
          <w:rFonts w:ascii="Arial" w:hAnsi="Arial" w:cs="Arial"/>
        </w:rPr>
      </w:pPr>
      <w:r w:rsidRPr="0071137D">
        <w:rPr>
          <w:rFonts w:ascii="Arial" w:hAnsi="Arial" w:cs="Arial"/>
        </w:rPr>
        <w:t>The Bonus will</w:t>
      </w:r>
      <w:r w:rsidR="00407C28">
        <w:rPr>
          <w:rFonts w:ascii="Arial" w:hAnsi="Arial" w:cs="Arial"/>
        </w:rPr>
        <w:t xml:space="preserve"> be paid </w:t>
      </w:r>
      <w:r w:rsidR="007E5315">
        <w:rPr>
          <w:rFonts w:ascii="Arial" w:hAnsi="Arial" w:cs="Arial"/>
        </w:rPr>
        <w:t xml:space="preserve">in June </w:t>
      </w:r>
      <w:r w:rsidR="00407C28">
        <w:rPr>
          <w:rFonts w:ascii="Arial" w:hAnsi="Arial" w:cs="Arial"/>
        </w:rPr>
        <w:t>of each year</w:t>
      </w:r>
      <w:r w:rsidRPr="0071137D">
        <w:rPr>
          <w:rFonts w:ascii="Arial" w:hAnsi="Arial" w:cs="Arial"/>
        </w:rPr>
        <w:t xml:space="preserve"> following approval of the Bank’s audited financial statements at the Annual General Meeting</w:t>
      </w:r>
      <w:r w:rsidR="00407C28">
        <w:rPr>
          <w:rFonts w:ascii="Arial" w:hAnsi="Arial" w:cs="Arial"/>
        </w:rPr>
        <w:t xml:space="preserve"> and following the completion of the previous year’s performance management programme)</w:t>
      </w:r>
      <w:r w:rsidRPr="0071137D">
        <w:rPr>
          <w:rFonts w:ascii="Arial" w:hAnsi="Arial" w:cs="Arial"/>
        </w:rPr>
        <w:t>.</w:t>
      </w:r>
      <w:r w:rsidR="007E5315">
        <w:rPr>
          <w:rFonts w:ascii="Arial" w:hAnsi="Arial" w:cs="Arial"/>
        </w:rPr>
        <w:t xml:space="preserve"> Salary increases after January 2017 will start being paid with effect from July.</w:t>
      </w:r>
    </w:p>
    <w:p w:rsidR="00003C7C" w:rsidRDefault="00003C7C" w:rsidP="005A6140">
      <w:pPr>
        <w:rPr>
          <w:rFonts w:ascii="Arial" w:hAnsi="Arial" w:cs="Arial"/>
        </w:rPr>
      </w:pPr>
    </w:p>
    <w:p w:rsidR="007E5315" w:rsidRDefault="007E5315" w:rsidP="005A6140">
      <w:pPr>
        <w:rPr>
          <w:rFonts w:ascii="Arial" w:hAnsi="Arial" w:cs="Arial"/>
        </w:rPr>
      </w:pPr>
    </w:p>
    <w:p w:rsidR="00003C7C" w:rsidRPr="00F826EC" w:rsidRDefault="00003C7C" w:rsidP="005A6140">
      <w:pPr>
        <w:rPr>
          <w:rFonts w:ascii="Arial" w:hAnsi="Arial" w:cs="Arial"/>
          <w:lang w:val="en-GB"/>
        </w:rPr>
      </w:pPr>
    </w:p>
    <w:p w:rsidR="00594545" w:rsidRDefault="00594545" w:rsidP="00F826EC">
      <w:pPr>
        <w:rPr>
          <w:rFonts w:ascii="Arial" w:hAnsi="Arial" w:cs="Arial"/>
        </w:rPr>
        <w:sectPr w:rsidR="00594545" w:rsidSect="00FB6FE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94545" w:rsidRDefault="00594545" w:rsidP="007F7D82">
      <w:pPr>
        <w:jc w:val="both"/>
        <w:rPr>
          <w:rFonts w:ascii="Arial" w:hAnsi="Arial" w:cs="Arial"/>
          <w:b/>
          <w:u w:val="single"/>
        </w:rPr>
      </w:pPr>
      <w:r w:rsidRPr="00F826EC">
        <w:rPr>
          <w:rFonts w:ascii="Arial" w:hAnsi="Arial" w:cs="Arial"/>
          <w:b/>
          <w:u w:val="single"/>
        </w:rPr>
        <w:t>Profit Sharing Scheme Rules</w:t>
      </w:r>
    </w:p>
    <w:p w:rsidR="00594545" w:rsidRDefault="00594545" w:rsidP="007F7D82">
      <w:pPr>
        <w:jc w:val="both"/>
        <w:rPr>
          <w:rFonts w:ascii="Arial" w:hAnsi="Arial" w:cs="Arial"/>
          <w:b/>
          <w:u w:val="single"/>
        </w:rPr>
      </w:pPr>
    </w:p>
    <w:p w:rsidR="00594545" w:rsidRPr="00126B43" w:rsidRDefault="00594545" w:rsidP="007F7D82">
      <w:pPr>
        <w:jc w:val="both"/>
        <w:rPr>
          <w:rFonts w:ascii="Arial" w:hAnsi="Arial" w:cs="Arial"/>
        </w:rPr>
      </w:pPr>
    </w:p>
    <w:p w:rsidR="00594545" w:rsidRDefault="00594545" w:rsidP="007F7D82">
      <w:pPr>
        <w:jc w:val="both"/>
        <w:rPr>
          <w:rFonts w:ascii="Arial" w:hAnsi="Arial" w:cs="Arial"/>
          <w:u w:val="single"/>
        </w:rPr>
      </w:pPr>
    </w:p>
    <w:p w:rsidR="00594545" w:rsidRPr="00126B43" w:rsidRDefault="00594545" w:rsidP="007F7D82">
      <w:pPr>
        <w:jc w:val="both"/>
        <w:rPr>
          <w:rFonts w:ascii="Arial" w:hAnsi="Arial" w:cs="Arial"/>
          <w:u w:val="single"/>
        </w:rPr>
      </w:pPr>
      <w:r w:rsidRPr="00126B43">
        <w:rPr>
          <w:rFonts w:ascii="Arial" w:hAnsi="Arial" w:cs="Arial"/>
          <w:u w:val="single"/>
        </w:rPr>
        <w:t>New Employment and Resignations</w:t>
      </w:r>
    </w:p>
    <w:p w:rsidR="00594545" w:rsidRPr="00126B43" w:rsidRDefault="00594545" w:rsidP="007F7D82">
      <w:pPr>
        <w:jc w:val="both"/>
        <w:rPr>
          <w:rFonts w:ascii="Arial" w:hAnsi="Arial" w:cs="Arial"/>
        </w:rPr>
      </w:pPr>
    </w:p>
    <w:p w:rsidR="00594545" w:rsidRPr="0042253D" w:rsidRDefault="00594545" w:rsidP="0042253D">
      <w:pPr>
        <w:pStyle w:val="ListParagraph"/>
        <w:numPr>
          <w:ilvl w:val="0"/>
          <w:numId w:val="15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42253D">
        <w:rPr>
          <w:rFonts w:ascii="Arial" w:hAnsi="Arial" w:cs="Arial"/>
          <w:sz w:val="22"/>
          <w:szCs w:val="22"/>
        </w:rPr>
        <w:t>In the event of new employment any individual must have worked a minimum of six months to benefit from the Profit Sharing Scheme. These employees will be paid on a pro rata basis</w:t>
      </w:r>
      <w:r w:rsidR="0042253D" w:rsidRPr="0042253D">
        <w:rPr>
          <w:rFonts w:ascii="Arial" w:hAnsi="Arial" w:cs="Arial"/>
          <w:sz w:val="22"/>
          <w:szCs w:val="22"/>
        </w:rPr>
        <w:t>.</w:t>
      </w:r>
    </w:p>
    <w:p w:rsidR="0042253D" w:rsidRPr="0042253D" w:rsidRDefault="0042253D" w:rsidP="001522BC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594545" w:rsidRPr="0042253D" w:rsidRDefault="00594545" w:rsidP="007F7D82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42253D">
        <w:rPr>
          <w:rFonts w:ascii="Arial" w:hAnsi="Arial" w:cs="Arial"/>
        </w:rPr>
        <w:t xml:space="preserve">Individuals who resign during the year will not be entitled to the </w:t>
      </w:r>
      <w:r w:rsidR="00E72B8E">
        <w:rPr>
          <w:rFonts w:ascii="Arial" w:hAnsi="Arial" w:cs="Arial"/>
        </w:rPr>
        <w:t>P</w:t>
      </w:r>
      <w:r w:rsidR="00E72B8E" w:rsidRPr="0042253D">
        <w:rPr>
          <w:rFonts w:ascii="Arial" w:hAnsi="Arial" w:cs="Arial"/>
        </w:rPr>
        <w:t xml:space="preserve">rofit </w:t>
      </w:r>
      <w:r w:rsidR="00E72B8E">
        <w:rPr>
          <w:rFonts w:ascii="Arial" w:hAnsi="Arial" w:cs="Arial"/>
        </w:rPr>
        <w:t>S</w:t>
      </w:r>
      <w:r w:rsidRPr="0042253D">
        <w:rPr>
          <w:rFonts w:ascii="Arial" w:hAnsi="Arial" w:cs="Arial"/>
        </w:rPr>
        <w:t xml:space="preserve">haring </w:t>
      </w:r>
      <w:r w:rsidR="00E72B8E">
        <w:rPr>
          <w:rFonts w:ascii="Arial" w:hAnsi="Arial" w:cs="Arial"/>
        </w:rPr>
        <w:t>B</w:t>
      </w:r>
      <w:r w:rsidRPr="0042253D">
        <w:rPr>
          <w:rFonts w:ascii="Arial" w:hAnsi="Arial" w:cs="Arial"/>
        </w:rPr>
        <w:t>onus.</w:t>
      </w:r>
    </w:p>
    <w:p w:rsidR="00594545" w:rsidRDefault="00594545" w:rsidP="007F7D82">
      <w:pPr>
        <w:ind w:left="720"/>
        <w:jc w:val="both"/>
        <w:rPr>
          <w:rFonts w:ascii="Arial" w:hAnsi="Arial" w:cs="Arial"/>
        </w:rPr>
      </w:pPr>
    </w:p>
    <w:p w:rsidR="00594545" w:rsidRDefault="00594545" w:rsidP="007F7D82">
      <w:pPr>
        <w:ind w:left="360"/>
        <w:jc w:val="both"/>
        <w:rPr>
          <w:rFonts w:ascii="Arial" w:hAnsi="Arial" w:cs="Arial"/>
        </w:rPr>
      </w:pPr>
    </w:p>
    <w:p w:rsidR="00594545" w:rsidRDefault="00594545" w:rsidP="002F2F2B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Promotions</w:t>
      </w:r>
    </w:p>
    <w:p w:rsidR="00594545" w:rsidRPr="00126B43" w:rsidRDefault="00594545" w:rsidP="002F2F2B">
      <w:pPr>
        <w:jc w:val="both"/>
        <w:rPr>
          <w:rFonts w:ascii="Arial" w:hAnsi="Arial" w:cs="Arial"/>
        </w:rPr>
      </w:pPr>
    </w:p>
    <w:p w:rsidR="00594545" w:rsidRDefault="00594545" w:rsidP="002F2F2B">
      <w:pPr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Employees who are promoted</w:t>
      </w:r>
      <w:r w:rsidRPr="00126B43">
        <w:rPr>
          <w:rFonts w:ascii="Arial" w:hAnsi="Arial" w:cs="Arial"/>
        </w:rPr>
        <w:t xml:space="preserve"> during the year will receive the bonus</w:t>
      </w:r>
      <w:r>
        <w:rPr>
          <w:rFonts w:ascii="Arial" w:hAnsi="Arial" w:cs="Arial"/>
        </w:rPr>
        <w:t xml:space="preserve"> of their new grade</w:t>
      </w:r>
      <w:r w:rsidRPr="00126B43">
        <w:rPr>
          <w:rFonts w:ascii="Arial" w:hAnsi="Arial" w:cs="Arial"/>
        </w:rPr>
        <w:t xml:space="preserve"> on a pro rata basis provided that they have been in their present post for a </w:t>
      </w:r>
      <w:r>
        <w:rPr>
          <w:rFonts w:ascii="Arial" w:hAnsi="Arial" w:cs="Arial"/>
        </w:rPr>
        <w:t xml:space="preserve">minimum </w:t>
      </w:r>
      <w:r w:rsidRPr="00126B43">
        <w:rPr>
          <w:rFonts w:ascii="Arial" w:hAnsi="Arial" w:cs="Arial"/>
        </w:rPr>
        <w:t xml:space="preserve">period </w:t>
      </w:r>
      <w:r>
        <w:rPr>
          <w:rFonts w:ascii="Arial" w:hAnsi="Arial" w:cs="Arial"/>
        </w:rPr>
        <w:t>of</w:t>
      </w:r>
      <w:r w:rsidRPr="00126B43">
        <w:rPr>
          <w:rFonts w:ascii="Arial" w:hAnsi="Arial" w:cs="Arial"/>
        </w:rPr>
        <w:t xml:space="preserve"> six months. </w:t>
      </w:r>
    </w:p>
    <w:p w:rsidR="00594545" w:rsidRDefault="00594545" w:rsidP="007F7D82">
      <w:pPr>
        <w:ind w:left="360"/>
        <w:jc w:val="both"/>
        <w:rPr>
          <w:rFonts w:ascii="Arial" w:hAnsi="Arial" w:cs="Arial"/>
        </w:rPr>
      </w:pPr>
    </w:p>
    <w:p w:rsidR="00594545" w:rsidRPr="00126B43" w:rsidRDefault="00594545" w:rsidP="007F7D82">
      <w:pPr>
        <w:ind w:left="360"/>
        <w:jc w:val="both"/>
        <w:rPr>
          <w:rFonts w:ascii="Arial" w:hAnsi="Arial" w:cs="Arial"/>
        </w:rPr>
      </w:pPr>
    </w:p>
    <w:p w:rsidR="00594545" w:rsidRPr="00126B43" w:rsidRDefault="00594545" w:rsidP="007F7D82">
      <w:pPr>
        <w:jc w:val="both"/>
        <w:rPr>
          <w:rFonts w:ascii="Arial" w:hAnsi="Arial" w:cs="Arial"/>
          <w:u w:val="single"/>
        </w:rPr>
      </w:pPr>
      <w:r w:rsidRPr="00126B43">
        <w:rPr>
          <w:rFonts w:ascii="Arial" w:hAnsi="Arial" w:cs="Arial"/>
          <w:u w:val="single"/>
        </w:rPr>
        <w:t>Paid maternity leave (14 weeks)</w:t>
      </w:r>
    </w:p>
    <w:p w:rsidR="00594545" w:rsidRPr="00126B43" w:rsidRDefault="00594545" w:rsidP="007F7D82">
      <w:pPr>
        <w:jc w:val="both"/>
        <w:rPr>
          <w:rFonts w:ascii="Arial" w:hAnsi="Arial" w:cs="Arial"/>
        </w:rPr>
      </w:pPr>
    </w:p>
    <w:p w:rsidR="00594545" w:rsidRPr="001522BC" w:rsidRDefault="00594545" w:rsidP="007F7D82">
      <w:pPr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Employees who are on paid maternity leave will be entitled to receive the bonus. However the bonus paid during this paid maternity leave cannot be higher than that of a performance rating of </w:t>
      </w:r>
      <w:r w:rsidRPr="00427E44">
        <w:rPr>
          <w:rFonts w:ascii="Arial" w:hAnsi="Arial" w:cs="Arial"/>
          <w:i/>
        </w:rPr>
        <w:t>Good.</w:t>
      </w:r>
    </w:p>
    <w:p w:rsidR="00326B06" w:rsidRDefault="00326B06" w:rsidP="001522BC">
      <w:pPr>
        <w:ind w:left="720"/>
        <w:jc w:val="both"/>
        <w:rPr>
          <w:rFonts w:ascii="Arial" w:hAnsi="Arial" w:cs="Arial"/>
          <w:i/>
        </w:rPr>
      </w:pPr>
    </w:p>
    <w:p w:rsidR="00326B06" w:rsidRPr="00326B06" w:rsidRDefault="00326B06" w:rsidP="00326B06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1522BC">
        <w:rPr>
          <w:rFonts w:ascii="Arial" w:hAnsi="Arial" w:cs="Arial"/>
        </w:rPr>
        <w:t>Staff members availing of, or returning from maternity/unpaid leave, and who are physically at work for more than six (6) months during a calendar year, should have their PMP targets and assessment carried out. Staff members who are to work for less than six (6) months are not required to perform a PMP assessment and will be assi</w:t>
      </w:r>
      <w:r w:rsidRPr="00326B06">
        <w:rPr>
          <w:rFonts w:ascii="Arial" w:hAnsi="Arial" w:cs="Arial"/>
        </w:rPr>
        <w:t xml:space="preserve">gned an overall rating of </w:t>
      </w:r>
      <w:r w:rsidRPr="001522BC">
        <w:rPr>
          <w:rFonts w:ascii="Arial" w:hAnsi="Arial" w:cs="Arial"/>
          <w:i/>
        </w:rPr>
        <w:t>Good</w:t>
      </w:r>
      <w:r w:rsidRPr="001522BC">
        <w:rPr>
          <w:rFonts w:ascii="Arial" w:hAnsi="Arial" w:cs="Arial"/>
        </w:rPr>
        <w:t>.</w:t>
      </w:r>
    </w:p>
    <w:p w:rsidR="00594545" w:rsidRPr="00126B43" w:rsidRDefault="00594545" w:rsidP="007F7D82">
      <w:pPr>
        <w:jc w:val="both"/>
        <w:rPr>
          <w:rFonts w:ascii="Arial" w:hAnsi="Arial" w:cs="Arial"/>
        </w:rPr>
      </w:pPr>
    </w:p>
    <w:p w:rsidR="00594545" w:rsidRPr="00126B43" w:rsidRDefault="00594545" w:rsidP="007F7D82">
      <w:pPr>
        <w:jc w:val="both"/>
        <w:rPr>
          <w:rFonts w:ascii="Arial" w:hAnsi="Arial" w:cs="Arial"/>
          <w:u w:val="single"/>
        </w:rPr>
      </w:pPr>
    </w:p>
    <w:p w:rsidR="00594545" w:rsidRPr="00126B43" w:rsidRDefault="00594545" w:rsidP="007F7D82">
      <w:pPr>
        <w:jc w:val="both"/>
        <w:rPr>
          <w:rFonts w:ascii="Arial" w:hAnsi="Arial" w:cs="Arial"/>
          <w:u w:val="single"/>
        </w:rPr>
      </w:pPr>
      <w:r w:rsidRPr="00126B43">
        <w:rPr>
          <w:rFonts w:ascii="Arial" w:hAnsi="Arial" w:cs="Arial"/>
          <w:u w:val="single"/>
        </w:rPr>
        <w:t>Employees on Long term Sick Leave</w:t>
      </w:r>
    </w:p>
    <w:p w:rsidR="00594545" w:rsidRPr="00126B43" w:rsidRDefault="00594545" w:rsidP="007F7D82">
      <w:pPr>
        <w:jc w:val="both"/>
        <w:rPr>
          <w:rFonts w:ascii="Arial" w:hAnsi="Arial" w:cs="Arial"/>
        </w:rPr>
      </w:pPr>
    </w:p>
    <w:p w:rsidR="00594545" w:rsidRPr="00126B43" w:rsidRDefault="00594545" w:rsidP="007F7D82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126B43">
        <w:rPr>
          <w:rFonts w:ascii="Arial" w:hAnsi="Arial" w:cs="Arial"/>
        </w:rPr>
        <w:t xml:space="preserve">Payment of bonus to </w:t>
      </w:r>
      <w:r>
        <w:rPr>
          <w:rFonts w:ascii="Arial" w:hAnsi="Arial" w:cs="Arial"/>
        </w:rPr>
        <w:t>employees</w:t>
      </w:r>
      <w:r w:rsidRPr="00126B43">
        <w:rPr>
          <w:rFonts w:ascii="Arial" w:hAnsi="Arial" w:cs="Arial"/>
        </w:rPr>
        <w:t xml:space="preserve"> on long term sick leave is subject to the Bank’s discretion and assessed on a case by case basis. It is being suggested that ownership of such decisions should be of the CEO. </w:t>
      </w:r>
      <w:r>
        <w:rPr>
          <w:rFonts w:ascii="Arial" w:hAnsi="Arial" w:cs="Arial"/>
        </w:rPr>
        <w:t xml:space="preserve"> If a decision is taken to pay the bonus, then the amount paid during long term sick leave cannot be higher than that of a performance rating of </w:t>
      </w:r>
      <w:r w:rsidRPr="00427E44">
        <w:rPr>
          <w:rFonts w:ascii="Arial" w:hAnsi="Arial" w:cs="Arial"/>
          <w:i/>
        </w:rPr>
        <w:t>Good</w:t>
      </w:r>
      <w:r>
        <w:rPr>
          <w:rFonts w:ascii="Arial" w:hAnsi="Arial" w:cs="Arial"/>
        </w:rPr>
        <w:t>.</w:t>
      </w:r>
    </w:p>
    <w:p w:rsidR="00594545" w:rsidRPr="00126B43" w:rsidRDefault="00594545" w:rsidP="007F7D82">
      <w:pPr>
        <w:jc w:val="both"/>
        <w:rPr>
          <w:rFonts w:ascii="Arial" w:hAnsi="Arial" w:cs="Arial"/>
        </w:rPr>
      </w:pPr>
    </w:p>
    <w:p w:rsidR="00594545" w:rsidRDefault="00594545" w:rsidP="007F7D82">
      <w:pPr>
        <w:jc w:val="both"/>
        <w:rPr>
          <w:rFonts w:ascii="Arial" w:hAnsi="Arial" w:cs="Arial"/>
        </w:rPr>
      </w:pPr>
    </w:p>
    <w:p w:rsidR="00594545" w:rsidRPr="00126B43" w:rsidRDefault="00594545" w:rsidP="007F7D82">
      <w:pPr>
        <w:jc w:val="both"/>
        <w:rPr>
          <w:rFonts w:ascii="Arial" w:hAnsi="Arial" w:cs="Arial"/>
          <w:u w:val="single"/>
        </w:rPr>
      </w:pPr>
      <w:r w:rsidRPr="00126B43">
        <w:rPr>
          <w:rFonts w:ascii="Arial" w:hAnsi="Arial" w:cs="Arial"/>
          <w:u w:val="single"/>
        </w:rPr>
        <w:t>Reduced Hours</w:t>
      </w:r>
    </w:p>
    <w:p w:rsidR="00594545" w:rsidRDefault="00594545" w:rsidP="007F7D82">
      <w:pPr>
        <w:jc w:val="both"/>
        <w:rPr>
          <w:rFonts w:ascii="Arial" w:hAnsi="Arial" w:cs="Arial"/>
        </w:rPr>
      </w:pPr>
    </w:p>
    <w:p w:rsidR="00594545" w:rsidRPr="00F826EC" w:rsidRDefault="00594545" w:rsidP="00FB005F">
      <w:pPr>
        <w:rPr>
          <w:rFonts w:ascii="Arial" w:hAnsi="Arial" w:cs="Arial"/>
          <w:b/>
          <w:u w:val="single"/>
        </w:rPr>
      </w:pPr>
      <w:r w:rsidRPr="00FB005F">
        <w:rPr>
          <w:rFonts w:ascii="Arial" w:hAnsi="Arial" w:cs="Arial"/>
        </w:rPr>
        <w:t>Employees working on reduced hour basis will receive the profit sharing bonus on a pro rata basis.</w:t>
      </w:r>
    </w:p>
    <w:sectPr w:rsidR="00594545" w:rsidRPr="00F826EC" w:rsidSect="006D40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FD3" w:rsidRDefault="00773FD3" w:rsidP="00E72B8E">
      <w:r>
        <w:separator/>
      </w:r>
    </w:p>
  </w:endnote>
  <w:endnote w:type="continuationSeparator" w:id="0">
    <w:p w:rsidR="00773FD3" w:rsidRDefault="00773FD3" w:rsidP="00E7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74483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72B8E" w:rsidRDefault="00E72B8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2A7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2A7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72B8E" w:rsidRDefault="00E72B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FD3" w:rsidRDefault="00773FD3" w:rsidP="00E72B8E">
      <w:r>
        <w:separator/>
      </w:r>
    </w:p>
  </w:footnote>
  <w:footnote w:type="continuationSeparator" w:id="0">
    <w:p w:rsidR="00773FD3" w:rsidRDefault="00773FD3" w:rsidP="00E72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F2D" w:rsidRDefault="000B6F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F2D" w:rsidRDefault="000B6F2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F2D" w:rsidRDefault="000B6F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FE5"/>
    <w:multiLevelType w:val="hybridMultilevel"/>
    <w:tmpl w:val="7D0A6B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57035"/>
    <w:multiLevelType w:val="hybridMultilevel"/>
    <w:tmpl w:val="24205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C0FA4"/>
    <w:multiLevelType w:val="hybridMultilevel"/>
    <w:tmpl w:val="8CA05BA6"/>
    <w:lvl w:ilvl="0" w:tplc="9FA89EB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267719"/>
    <w:multiLevelType w:val="hybridMultilevel"/>
    <w:tmpl w:val="765E8F96"/>
    <w:lvl w:ilvl="0" w:tplc="E6BEA6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A76AE"/>
    <w:multiLevelType w:val="hybridMultilevel"/>
    <w:tmpl w:val="83862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1E44E3"/>
    <w:multiLevelType w:val="hybridMultilevel"/>
    <w:tmpl w:val="15DAC3B0"/>
    <w:lvl w:ilvl="0" w:tplc="9FA89E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241952"/>
    <w:multiLevelType w:val="hybridMultilevel"/>
    <w:tmpl w:val="1AA82026"/>
    <w:lvl w:ilvl="0" w:tplc="9FA89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4D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B20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E00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9CC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728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C40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AA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266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96A136C"/>
    <w:multiLevelType w:val="hybridMultilevel"/>
    <w:tmpl w:val="9B6CF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178CE"/>
    <w:multiLevelType w:val="hybridMultilevel"/>
    <w:tmpl w:val="8FCE4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31BFC"/>
    <w:multiLevelType w:val="hybridMultilevel"/>
    <w:tmpl w:val="96BE6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148E6"/>
    <w:multiLevelType w:val="hybridMultilevel"/>
    <w:tmpl w:val="A5005C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E67EB"/>
    <w:multiLevelType w:val="multilevel"/>
    <w:tmpl w:val="04F6D2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43F718E"/>
    <w:multiLevelType w:val="hybridMultilevel"/>
    <w:tmpl w:val="9AFC4422"/>
    <w:lvl w:ilvl="0" w:tplc="CCB276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9354B1F"/>
    <w:multiLevelType w:val="hybridMultilevel"/>
    <w:tmpl w:val="FF1C9B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609"/>
    <w:rsid w:val="00000F5F"/>
    <w:rsid w:val="00003C7C"/>
    <w:rsid w:val="000555CB"/>
    <w:rsid w:val="0006123D"/>
    <w:rsid w:val="00080A41"/>
    <w:rsid w:val="00082E24"/>
    <w:rsid w:val="000855BE"/>
    <w:rsid w:val="000B08D9"/>
    <w:rsid w:val="000B6030"/>
    <w:rsid w:val="000B6F2D"/>
    <w:rsid w:val="000E12B2"/>
    <w:rsid w:val="000F2BF0"/>
    <w:rsid w:val="00100B5A"/>
    <w:rsid w:val="0011580A"/>
    <w:rsid w:val="00126B43"/>
    <w:rsid w:val="00150FD6"/>
    <w:rsid w:val="001522BC"/>
    <w:rsid w:val="00160F57"/>
    <w:rsid w:val="001800B8"/>
    <w:rsid w:val="00190089"/>
    <w:rsid w:val="001D06AD"/>
    <w:rsid w:val="001F159F"/>
    <w:rsid w:val="00226E54"/>
    <w:rsid w:val="00233834"/>
    <w:rsid w:val="00244429"/>
    <w:rsid w:val="00257C0D"/>
    <w:rsid w:val="00290672"/>
    <w:rsid w:val="002D1F66"/>
    <w:rsid w:val="002E5CBF"/>
    <w:rsid w:val="002F2F2B"/>
    <w:rsid w:val="00317F73"/>
    <w:rsid w:val="003216C9"/>
    <w:rsid w:val="00326B06"/>
    <w:rsid w:val="003475E0"/>
    <w:rsid w:val="00356AA7"/>
    <w:rsid w:val="003676F2"/>
    <w:rsid w:val="0037722B"/>
    <w:rsid w:val="003A3EEF"/>
    <w:rsid w:val="003B3295"/>
    <w:rsid w:val="003D1E71"/>
    <w:rsid w:val="003F4216"/>
    <w:rsid w:val="00407C28"/>
    <w:rsid w:val="0042253D"/>
    <w:rsid w:val="00427E44"/>
    <w:rsid w:val="00436142"/>
    <w:rsid w:val="004527E2"/>
    <w:rsid w:val="00477609"/>
    <w:rsid w:val="0050211F"/>
    <w:rsid w:val="005267C4"/>
    <w:rsid w:val="00533BD9"/>
    <w:rsid w:val="005423EB"/>
    <w:rsid w:val="00550B26"/>
    <w:rsid w:val="00554A99"/>
    <w:rsid w:val="005551AC"/>
    <w:rsid w:val="00560FA5"/>
    <w:rsid w:val="005719D7"/>
    <w:rsid w:val="00593F00"/>
    <w:rsid w:val="00594545"/>
    <w:rsid w:val="005A6140"/>
    <w:rsid w:val="005B418F"/>
    <w:rsid w:val="005D475E"/>
    <w:rsid w:val="005E334F"/>
    <w:rsid w:val="005E65AD"/>
    <w:rsid w:val="00610AB1"/>
    <w:rsid w:val="00662F7D"/>
    <w:rsid w:val="00673EDA"/>
    <w:rsid w:val="006A6559"/>
    <w:rsid w:val="006B60EF"/>
    <w:rsid w:val="006D408F"/>
    <w:rsid w:val="006E445A"/>
    <w:rsid w:val="0071137D"/>
    <w:rsid w:val="007578AA"/>
    <w:rsid w:val="00773FD3"/>
    <w:rsid w:val="007E5315"/>
    <w:rsid w:val="007F7D82"/>
    <w:rsid w:val="00824737"/>
    <w:rsid w:val="00830CB2"/>
    <w:rsid w:val="00835381"/>
    <w:rsid w:val="00843666"/>
    <w:rsid w:val="008503C9"/>
    <w:rsid w:val="008A3DD1"/>
    <w:rsid w:val="008B0424"/>
    <w:rsid w:val="008C4B7D"/>
    <w:rsid w:val="00954E53"/>
    <w:rsid w:val="00970A36"/>
    <w:rsid w:val="009739A7"/>
    <w:rsid w:val="00984955"/>
    <w:rsid w:val="009B160B"/>
    <w:rsid w:val="009C04B1"/>
    <w:rsid w:val="009C4F1D"/>
    <w:rsid w:val="009C7C1F"/>
    <w:rsid w:val="009E4DD3"/>
    <w:rsid w:val="00A02A72"/>
    <w:rsid w:val="00A213EE"/>
    <w:rsid w:val="00A27D98"/>
    <w:rsid w:val="00A375D6"/>
    <w:rsid w:val="00A60FF7"/>
    <w:rsid w:val="00AC7A77"/>
    <w:rsid w:val="00AE07B8"/>
    <w:rsid w:val="00B07DE2"/>
    <w:rsid w:val="00B37E3A"/>
    <w:rsid w:val="00B56AC9"/>
    <w:rsid w:val="00B63A7D"/>
    <w:rsid w:val="00B63F4D"/>
    <w:rsid w:val="00B817E2"/>
    <w:rsid w:val="00BD1EB8"/>
    <w:rsid w:val="00BE051A"/>
    <w:rsid w:val="00C53288"/>
    <w:rsid w:val="00C71EF5"/>
    <w:rsid w:val="00C91F11"/>
    <w:rsid w:val="00CA6898"/>
    <w:rsid w:val="00CA6DE5"/>
    <w:rsid w:val="00CA7637"/>
    <w:rsid w:val="00CB42A3"/>
    <w:rsid w:val="00CF0B46"/>
    <w:rsid w:val="00CF6390"/>
    <w:rsid w:val="00D205CE"/>
    <w:rsid w:val="00D26876"/>
    <w:rsid w:val="00D44767"/>
    <w:rsid w:val="00D61355"/>
    <w:rsid w:val="00DA24FD"/>
    <w:rsid w:val="00DA3A01"/>
    <w:rsid w:val="00DA7EEA"/>
    <w:rsid w:val="00DB6FDC"/>
    <w:rsid w:val="00DB718E"/>
    <w:rsid w:val="00DC7068"/>
    <w:rsid w:val="00DE6DEA"/>
    <w:rsid w:val="00E16A20"/>
    <w:rsid w:val="00E53AF8"/>
    <w:rsid w:val="00E724CD"/>
    <w:rsid w:val="00E72B8E"/>
    <w:rsid w:val="00E8220A"/>
    <w:rsid w:val="00EC7C65"/>
    <w:rsid w:val="00EF43EE"/>
    <w:rsid w:val="00F35678"/>
    <w:rsid w:val="00F36E3D"/>
    <w:rsid w:val="00F50EE6"/>
    <w:rsid w:val="00F654D5"/>
    <w:rsid w:val="00F826EC"/>
    <w:rsid w:val="00FA3075"/>
    <w:rsid w:val="00FB005F"/>
    <w:rsid w:val="00FB6FE1"/>
    <w:rsid w:val="00FE0A71"/>
    <w:rsid w:val="00FE1A8D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2D96130F-FED6-4CEB-9E22-0D97F8E1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609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361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7EEA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47760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77609"/>
    <w:pPr>
      <w:ind w:left="720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E16A2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D4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05CE"/>
    <w:rPr>
      <w:rFonts w:ascii="Times New Roman" w:hAnsi="Times New Roman" w:cs="Times New Roman"/>
      <w:sz w:val="2"/>
      <w:lang w:val="en-US" w:eastAsia="en-US"/>
    </w:rPr>
  </w:style>
  <w:style w:type="table" w:styleId="TableGrid">
    <w:name w:val="Table Grid"/>
    <w:basedOn w:val="TableNormal"/>
    <w:uiPriority w:val="99"/>
    <w:locked/>
    <w:rsid w:val="00BD1EB8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EF5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EF5"/>
    <w:rPr>
      <w:b/>
      <w:bCs/>
      <w:sz w:val="20"/>
      <w:szCs w:val="20"/>
      <w:lang w:val="en-US" w:eastAsia="en-US"/>
    </w:rPr>
  </w:style>
  <w:style w:type="paragraph" w:customStyle="1" w:styleId="Default">
    <w:name w:val="Default"/>
    <w:basedOn w:val="Normal"/>
    <w:rsid w:val="00326B06"/>
    <w:pPr>
      <w:autoSpaceDE w:val="0"/>
      <w:autoSpaceDN w:val="0"/>
    </w:pPr>
    <w:rPr>
      <w:rFonts w:ascii="Arial" w:eastAsiaTheme="minorHAnsi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72B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B8E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2B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B8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BF242-6AE5-4C57-8DC2-002BB1E0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620</Words>
  <Characters>3139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SHIFT HOURS - MEMO</vt:lpstr>
    </vt:vector>
  </TitlesOfParts>
  <Company>APS Bank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SHIFT HOURS - MEMO</dc:title>
  <dc:creator>William.Portelli</dc:creator>
  <cp:lastModifiedBy>Malta Union of Bank Employees</cp:lastModifiedBy>
  <cp:revision>2</cp:revision>
  <cp:lastPrinted>2014-02-21T09:44:00Z</cp:lastPrinted>
  <dcterms:created xsi:type="dcterms:W3CDTF">2017-05-15T08:58:00Z</dcterms:created>
  <dcterms:modified xsi:type="dcterms:W3CDTF">2017-05-15T08:58:00Z</dcterms:modified>
</cp:coreProperties>
</file>